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1"/>
        <w:spacing w:before="160" w:after="160" w:line="360" w:lineRule="auto"/>
        <w:ind w:firstLine="883"/>
        <w:jc w:val="center"/>
        <w:rPr>
          <w:rFonts w:ascii="方正小标宋_GBK" w:eastAsia="方正小标宋_GBK" w:hAnsi="宋体"/>
        </w:rPr>
      </w:pPr>
      <w:bookmarkStart w:id="0" w:name="_Toc366"/>
      <w:r>
        <w:rPr>
          <w:rFonts w:ascii="方正小标宋_GBK" w:eastAsia="方正小标宋_GBK" w:hAnsi="宋体" w:hint="eastAsia"/>
        </w:rPr>
        <w:t>固定资产网上报增及报销流程操作说明</w:t>
      </w:r>
      <w:bookmarkStart w:id="1" w:name="_GoBack"/>
      <w:bookmarkEnd w:id="1"/>
    </w:p>
    <w:p>
      <w:pPr>
        <w:pStyle w:val="1"/>
        <w:spacing w:before="160" w:after="160" w:line="360" w:lineRule="auto"/>
        <w:ind w:firstLine="602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一、资产登记</w:t>
      </w:r>
      <w:bookmarkEnd w:id="0"/>
      <w:r>
        <w:rPr>
          <w:rFonts w:ascii="宋体" w:hAnsi="宋体" w:hint="eastAsia"/>
          <w:sz w:val="30"/>
          <w:szCs w:val="30"/>
        </w:rPr>
        <w:t>流程</w:t>
      </w:r>
    </w:p>
    <w:p>
      <w:pPr>
        <w:ind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登录用户名与统一门户用户名一致，是自己的教工号，密码为统一门户密码。</w:t>
      </w:r>
    </w:p>
    <w:p>
      <w:pPr>
        <w:ind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1、入账流程 使用人登记</w:t>
      </w:r>
      <w:r>
        <w:rPr>
          <w:rFonts w:ascii="宋体" w:hAnsi="宋体"/>
          <w:sz w:val="28"/>
          <w:szCs w:val="28"/>
        </w:rPr>
        <w:t>→资产</w:t>
      </w:r>
      <w:r>
        <w:rPr>
          <w:rFonts w:ascii="宋体" w:hAnsi="宋体" w:hint="eastAsia"/>
          <w:sz w:val="28"/>
          <w:szCs w:val="28"/>
        </w:rPr>
        <w:t>归口部门</w:t>
      </w:r>
      <w:r>
        <w:rPr>
          <w:rFonts w:ascii="宋体" w:hAnsi="宋体" w:hint="eastAsia"/>
          <w:color w:val="000000" w:themeColor="text1"/>
          <w:sz w:val="28"/>
          <w:szCs w:val="28"/>
        </w:rPr>
        <w:t>终审</w:t>
      </w:r>
      <w:r>
        <w:rPr>
          <w:rFonts w:ascii="宋体" w:hAnsi="宋体" w:hint="eastAsia"/>
          <w:sz w:val="28"/>
          <w:szCs w:val="28"/>
        </w:rPr>
        <w:t>→流程结束</w:t>
      </w:r>
    </w:p>
    <w:p>
      <w:pPr>
        <w:pStyle w:val="1"/>
        <w:spacing w:before="160" w:after="160" w:line="360" w:lineRule="auto"/>
        <w:ind w:firstLine="560"/>
        <w:rPr>
          <w:rFonts w:ascii="宋体" w:hAnsi="宋体"/>
          <w:b w:val="0"/>
          <w:kern w:val="2"/>
          <w:sz w:val="28"/>
          <w:szCs w:val="28"/>
        </w:rPr>
      </w:pPr>
      <w:r>
        <w:rPr>
          <w:rFonts w:ascii="宋体" w:hAnsi="宋体" w:hint="eastAsia"/>
          <w:b w:val="0"/>
          <w:kern w:val="2"/>
          <w:sz w:val="28"/>
          <w:szCs w:val="28"/>
        </w:rPr>
        <w:t>操作菜单为：点击首页快捷菜单“资产登记”或左侧“资产入账—资产登记” 菜单，都可以进入登记界面。</w:t>
      </w:r>
    </w:p>
    <w:p>
      <w:pPr>
        <w:ind w:firstLine="420"/>
      </w:pPr>
      <w:r>
        <w:rPr>
          <w:noProof/>
        </w:rPr>
        <w:drawing>
          <wp:inline distT="0" distB="0" distL="0" distR="0">
            <wp:extent cx="5898515" cy="2459355"/>
            <wp:effectExtent l="0" t="0" r="698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2.如图，点击资产登记-资产登记管理后，进入资产登记界面后，选择需要进行登记资产类型。</w:t>
      </w:r>
    </w:p>
    <w:p>
      <w:pPr>
        <w:pStyle w:val="2"/>
        <w:ind w:firstLine="400"/>
        <w:sectPr>
          <w:headerReference w:type="even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34" w:bottom="1134" w:left="1134" w:header="851" w:footer="992" w:gutter="0"/>
          <w:cols w:space="720"/>
          <w:docGrid w:type="lines" w:linePitch="312"/>
        </w:sectPr>
      </w:pPr>
      <w:r>
        <w:rPr>
          <w:noProof/>
        </w:rPr>
        <w:drawing>
          <wp:inline distT="0" distB="0" distL="0" distR="0">
            <wp:extent cx="5288279" cy="209550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0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Chars="0" w:left="0" w:firstLineChars="0" w:firstLine="0"/>
        <w:jc w:val="both"/>
      </w:pPr>
      <w:r>
        <w:rPr>
          <w:noProof/>
        </w:rPr>
        <w:lastRenderedPageBreak/>
        <w:drawing>
          <wp:inline distT="0" distB="0" distL="0" distR="0">
            <wp:extent cx="6101715" cy="4260850"/>
            <wp:effectExtent l="0" t="0" r="1333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="宋体" w:hAnsi="宋体"/>
          <w:sz w:val="24"/>
        </w:rPr>
      </w:pP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3、如图，点击资产登记后，进入如下图所示登记界面,在红色框标记处，可选择需要录入的资产模块；将页面中带*的资产属性填写完整，然后再点击“保存”按钮。</w:t>
      </w:r>
    </w:p>
    <w:p>
      <w:pPr>
        <w:ind w:firstLineChars="0" w:firstLine="0"/>
      </w:pPr>
      <w:r>
        <w:rPr>
          <w:noProof/>
        </w:rPr>
        <w:drawing>
          <wp:inline distT="0" distB="0" distL="114300" distR="114300">
            <wp:extent cx="6109335" cy="2707640"/>
            <wp:effectExtent l="0" t="0" r="5715" b="1651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宋体" w:hAnsi="宋体"/>
          <w:sz w:val="24"/>
        </w:rPr>
      </w:pP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4.如图，资产信息填写完成后，并确定保存后，会提示保存成功，且会弹出如图所示窗口；如果同一批购买的资产需要继续录入，点击复制登记，即可录入下一个资产，当所有资产都登记完成后，点击‘下一步’按钮，进入资产提交界面。</w:t>
      </w:r>
    </w:p>
    <w:p>
      <w:pPr>
        <w:ind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6118860" cy="2927985"/>
            <wp:effectExtent l="9525" t="9525" r="24765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927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Chars="0" w:left="0" w:firstLine="560"/>
        <w:rPr>
          <w:rFonts w:ascii="宋体" w:hAnsi="宋体"/>
          <w:kern w:val="2"/>
          <w:sz w:val="28"/>
          <w:szCs w:val="28"/>
        </w:rPr>
      </w:pPr>
    </w:p>
    <w:p>
      <w:pPr>
        <w:pStyle w:val="2"/>
        <w:ind w:leftChars="0" w:left="0" w:firstLine="560"/>
        <w:rPr>
          <w:rFonts w:ascii="宋体" w:hAnsi="宋体"/>
          <w:kern w:val="2"/>
          <w:sz w:val="28"/>
          <w:szCs w:val="28"/>
        </w:rPr>
      </w:pPr>
      <w:r>
        <w:rPr>
          <w:rFonts w:ascii="宋体" w:hAnsi="宋体" w:hint="eastAsia"/>
          <w:kern w:val="2"/>
          <w:sz w:val="28"/>
          <w:szCs w:val="28"/>
        </w:rPr>
        <w:t>5、在进入提交界面时，会有个提示，同一合同或发票号的资产可以合并成一单进行提交，所以老师可以把同一合同或发票的设备、家具、图书、无形资产等都可以进行合并后提交审核。</w:t>
      </w:r>
    </w:p>
    <w:p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6118225" cy="2690495"/>
            <wp:effectExtent l="9525" t="9525" r="25400" b="241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2690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6、当资产合并后，点击提交审核即可。</w:t>
      </w:r>
    </w:p>
    <w:p>
      <w:pPr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>
            <wp:extent cx="6081395" cy="3333750"/>
            <wp:effectExtent l="9525" t="9525" r="2413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3333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00"/>
      </w:pPr>
    </w:p>
    <w:p>
      <w:pPr>
        <w:spacing w:line="360" w:lineRule="auto"/>
        <w:ind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7、提交审核之后，由国有资产处的老师进行终审之后入账流程结束。</w:t>
      </w:r>
    </w:p>
    <w:p>
      <w:pPr>
        <w:pStyle w:val="1"/>
        <w:spacing w:before="160" w:after="160" w:line="360" w:lineRule="auto"/>
        <w:ind w:firstLineChars="1400" w:firstLine="4216"/>
        <w:rPr>
          <w:rFonts w:ascii="宋体" w:hAnsi="宋体"/>
          <w:sz w:val="30"/>
          <w:szCs w:val="30"/>
        </w:rPr>
      </w:pPr>
    </w:p>
    <w:p>
      <w:pPr>
        <w:pStyle w:val="2"/>
        <w:ind w:firstLine="600"/>
        <w:rPr>
          <w:rFonts w:ascii="宋体" w:hAnsi="宋体"/>
          <w:sz w:val="30"/>
          <w:szCs w:val="30"/>
        </w:rPr>
      </w:pPr>
    </w:p>
    <w:p>
      <w:pPr>
        <w:pStyle w:val="2"/>
        <w:ind w:firstLine="600"/>
        <w:rPr>
          <w:rFonts w:ascii="宋体" w:hAnsi="宋体"/>
          <w:sz w:val="30"/>
          <w:szCs w:val="30"/>
        </w:rPr>
      </w:pPr>
    </w:p>
    <w:p>
      <w:pPr>
        <w:pStyle w:val="2"/>
        <w:ind w:firstLine="600"/>
        <w:rPr>
          <w:rFonts w:ascii="宋体" w:hAnsi="宋体"/>
          <w:sz w:val="30"/>
          <w:szCs w:val="30"/>
        </w:rPr>
      </w:pPr>
    </w:p>
    <w:p>
      <w:pPr>
        <w:pStyle w:val="2"/>
        <w:ind w:firstLine="600"/>
        <w:rPr>
          <w:rFonts w:ascii="宋体" w:hAnsi="宋体"/>
          <w:sz w:val="30"/>
          <w:szCs w:val="30"/>
        </w:rPr>
      </w:pPr>
    </w:p>
    <w:p>
      <w:pPr>
        <w:pStyle w:val="2"/>
        <w:ind w:firstLine="600"/>
        <w:rPr>
          <w:rFonts w:ascii="宋体" w:hAnsi="宋体"/>
          <w:sz w:val="30"/>
          <w:szCs w:val="30"/>
        </w:rPr>
      </w:pPr>
    </w:p>
    <w:p>
      <w:pPr>
        <w:pStyle w:val="2"/>
        <w:ind w:firstLine="600"/>
        <w:rPr>
          <w:rFonts w:ascii="宋体" w:hAnsi="宋体"/>
          <w:sz w:val="30"/>
          <w:szCs w:val="30"/>
        </w:rPr>
      </w:pPr>
    </w:p>
    <w:p>
      <w:pPr>
        <w:pStyle w:val="2"/>
        <w:ind w:firstLine="600"/>
        <w:rPr>
          <w:rFonts w:ascii="宋体" w:hAnsi="宋体"/>
          <w:sz w:val="30"/>
          <w:szCs w:val="30"/>
        </w:rPr>
      </w:pPr>
    </w:p>
    <w:p>
      <w:pPr>
        <w:ind w:firstLine="420"/>
      </w:pPr>
    </w:p>
    <w:p>
      <w:pPr>
        <w:pStyle w:val="1"/>
        <w:spacing w:before="160" w:after="160" w:line="360" w:lineRule="auto"/>
        <w:ind w:firstLine="562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二、单据打印流程</w:t>
      </w:r>
    </w:p>
    <w:p>
      <w:pPr>
        <w:ind w:firstLine="560"/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1、老师可在首页</w:t>
      </w:r>
      <w:proofErr w:type="gramStart"/>
      <w:r>
        <w:rPr>
          <w:rFonts w:ascii="宋体" w:hAnsi="宋体" w:hint="eastAsia"/>
          <w:sz w:val="28"/>
          <w:szCs w:val="28"/>
        </w:rPr>
        <w:t>快捷栏</w:t>
      </w:r>
      <w:proofErr w:type="gramEnd"/>
      <w:r>
        <w:rPr>
          <w:rFonts w:ascii="宋体" w:hAnsi="宋体" w:hint="eastAsia"/>
          <w:sz w:val="28"/>
          <w:szCs w:val="28"/>
        </w:rPr>
        <w:t xml:space="preserve"> 左侧菜单栏 资产图标打印---单据/卡片/标签打印 进入单据打印界面</w:t>
      </w:r>
    </w:p>
    <w:p>
      <w:pPr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>
            <wp:extent cx="6108700" cy="2602230"/>
            <wp:effectExtent l="0" t="0" r="2540" b="381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rcRect l="-104" t="11299" r="104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、老师可在页面选择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入账单打印</w:t>
      </w:r>
      <w:r>
        <w:rPr>
          <w:rFonts w:hint="eastAsia"/>
          <w:sz w:val="30"/>
          <w:szCs w:val="30"/>
        </w:rPr>
        <w:t>/</w:t>
      </w:r>
      <w:r>
        <w:rPr>
          <w:rFonts w:hint="eastAsia"/>
          <w:sz w:val="30"/>
          <w:szCs w:val="30"/>
        </w:rPr>
        <w:t>卡片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标签</w:t>
      </w:r>
      <w:r>
        <w:rPr>
          <w:rFonts w:hint="eastAsia"/>
          <w:sz w:val="30"/>
          <w:szCs w:val="30"/>
        </w:rPr>
        <w:t xml:space="preserve">/ </w:t>
      </w:r>
      <w:r>
        <w:rPr>
          <w:rFonts w:hint="eastAsia"/>
          <w:sz w:val="30"/>
          <w:szCs w:val="30"/>
        </w:rPr>
        <w:t>变动申请单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打印</w:t>
      </w:r>
    </w:p>
    <w:p>
      <w:pPr>
        <w:spacing w:line="360" w:lineRule="auto"/>
        <w:ind w:firstLineChars="0" w:firstLine="0"/>
      </w:pPr>
      <w:r>
        <w:rPr>
          <w:noProof/>
        </w:rPr>
        <w:drawing>
          <wp:inline distT="0" distB="0" distL="114300" distR="114300">
            <wp:extent cx="6114415" cy="2516505"/>
            <wp:effectExtent l="0" t="0" r="635" b="1714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勾选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选择预览打印按钮即可打印</w:t>
      </w:r>
    </w:p>
    <w:p>
      <w:pPr>
        <w:spacing w:line="360" w:lineRule="auto"/>
        <w:ind w:firstLine="560"/>
        <w:rPr>
          <w:sz w:val="28"/>
          <w:szCs w:val="28"/>
        </w:rPr>
        <w:sectPr>
          <w:footerReference w:type="default" r:id="rId22"/>
          <w:pgSz w:w="11906" w:h="16838"/>
          <w:pgMar w:top="1134" w:right="1134" w:bottom="1134" w:left="1134" w:header="851" w:footer="992" w:gutter="0"/>
          <w:cols w:space="720"/>
          <w:docGrid w:type="lines" w:linePitch="312"/>
        </w:sectPr>
      </w:pPr>
    </w:p>
    <w:p>
      <w:pPr>
        <w:ind w:firstLine="562"/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lastRenderedPageBreak/>
        <w:t>三、财务系统网上申报流程</w:t>
      </w:r>
    </w:p>
    <w:p>
      <w:pPr>
        <w:pStyle w:val="2"/>
        <w:ind w:leftChars="0" w:left="0" w:firstLine="560"/>
        <w:rPr>
          <w:rFonts w:asciiTheme="minorEastAsia" w:eastAsiaTheme="minorEastAsia" w:hAnsiTheme="minorEastAsia" w:cstheme="minorEastAsia"/>
          <w:b/>
          <w:kern w:val="2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2"/>
          <w:sz w:val="28"/>
          <w:szCs w:val="28"/>
        </w:rPr>
        <w:t>1．登入新疆农业大学网上自助报账系统，</w:t>
      </w:r>
      <w:r>
        <w:rPr>
          <w:rFonts w:asciiTheme="minorEastAsia" w:eastAsiaTheme="minorEastAsia" w:hAnsiTheme="minorEastAsia" w:cstheme="minorEastAsia" w:hint="eastAsia"/>
          <w:b/>
          <w:kern w:val="2"/>
          <w:sz w:val="28"/>
          <w:szCs w:val="28"/>
        </w:rPr>
        <w:t>选择资产报销</w:t>
      </w:r>
    </w:p>
    <w:p>
      <w:pPr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6116955" cy="1722755"/>
            <wp:effectExtent l="0" t="0" r="17145" b="10795"/>
            <wp:docPr id="6" name="图片 6" descr="微信图片_2023072613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7261312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Chars="0" w:left="0" w:firstLineChars="0" w:firstLine="0"/>
        <w:rPr>
          <w:kern w:val="2"/>
          <w:sz w:val="30"/>
          <w:szCs w:val="30"/>
        </w:rPr>
      </w:pPr>
    </w:p>
    <w:p>
      <w:pPr>
        <w:pStyle w:val="2"/>
        <w:ind w:leftChars="0" w:left="0" w:firstLine="600"/>
        <w:rPr>
          <w:kern w:val="2"/>
          <w:sz w:val="30"/>
          <w:szCs w:val="30"/>
        </w:rPr>
      </w:pPr>
      <w:r>
        <w:rPr>
          <w:rFonts w:hint="eastAsia"/>
          <w:kern w:val="2"/>
          <w:sz w:val="30"/>
          <w:szCs w:val="30"/>
        </w:rPr>
        <w:t>2</w:t>
      </w:r>
      <w:r>
        <w:rPr>
          <w:rFonts w:hint="eastAsia"/>
          <w:kern w:val="2"/>
          <w:sz w:val="30"/>
          <w:szCs w:val="30"/>
        </w:rPr>
        <w:t>．选择新业务填报</w:t>
      </w:r>
    </w:p>
    <w:p>
      <w:pPr>
        <w:pStyle w:val="2"/>
        <w:ind w:leftChars="0" w:left="0" w:firstLineChars="0" w:firstLine="0"/>
        <w:rPr>
          <w:kern w:val="2"/>
          <w:sz w:val="30"/>
          <w:szCs w:val="30"/>
        </w:rPr>
      </w:pPr>
      <w:r>
        <w:rPr>
          <w:rFonts w:hint="eastAsia"/>
          <w:noProof/>
          <w:kern w:val="2"/>
          <w:sz w:val="30"/>
          <w:szCs w:val="30"/>
        </w:rPr>
        <w:drawing>
          <wp:inline distT="0" distB="0" distL="114300" distR="114300">
            <wp:extent cx="6117590" cy="1639570"/>
            <wp:effectExtent l="0" t="0" r="16510" b="17780"/>
            <wp:docPr id="4" name="图片 4" descr="微信图片_20230726131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726131219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Chars="0" w:left="0" w:firstLine="600"/>
        <w:rPr>
          <w:kern w:val="2"/>
          <w:sz w:val="30"/>
          <w:szCs w:val="30"/>
        </w:rPr>
      </w:pPr>
      <w:r>
        <w:rPr>
          <w:rFonts w:hint="eastAsia"/>
          <w:kern w:val="2"/>
          <w:sz w:val="30"/>
          <w:szCs w:val="30"/>
        </w:rPr>
        <w:t>3.</w:t>
      </w:r>
      <w:r>
        <w:rPr>
          <w:rFonts w:hint="eastAsia"/>
          <w:kern w:val="2"/>
          <w:sz w:val="30"/>
          <w:szCs w:val="30"/>
        </w:rPr>
        <w:t>选择资产业务检索，输入新疆农业大学</w:t>
      </w:r>
      <w:r>
        <w:rPr>
          <w:rFonts w:hint="eastAsia"/>
          <w:b/>
          <w:kern w:val="2"/>
          <w:sz w:val="30"/>
          <w:szCs w:val="30"/>
        </w:rPr>
        <w:t>资产入账单单据号，检索过程需要一段时间（大概</w:t>
      </w:r>
      <w:r>
        <w:rPr>
          <w:rFonts w:hint="eastAsia"/>
          <w:b/>
          <w:kern w:val="2"/>
          <w:sz w:val="30"/>
          <w:szCs w:val="30"/>
        </w:rPr>
        <w:t>30</w:t>
      </w:r>
      <w:r>
        <w:rPr>
          <w:rFonts w:hint="eastAsia"/>
          <w:b/>
          <w:kern w:val="2"/>
          <w:sz w:val="30"/>
          <w:szCs w:val="30"/>
        </w:rPr>
        <w:t>秒左右），请耐心等待</w:t>
      </w:r>
      <w:r>
        <w:rPr>
          <w:rFonts w:hint="eastAsia"/>
          <w:kern w:val="2"/>
          <w:sz w:val="30"/>
          <w:szCs w:val="30"/>
        </w:rPr>
        <w:t>。</w:t>
      </w:r>
    </w:p>
    <w:p>
      <w:pPr>
        <w:pStyle w:val="2"/>
        <w:ind w:leftChars="0" w:left="0"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6113145" cy="2538730"/>
            <wp:effectExtent l="0" t="0" r="1905" b="13970"/>
            <wp:docPr id="9" name="图片 9" descr="微信图片_20230726131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0726131219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115685" cy="2394585"/>
            <wp:effectExtent l="0" t="0" r="18415" b="5715"/>
            <wp:docPr id="11" name="图片 11" descr="微信图片_20230726131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726131219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Chars="0" w:left="0" w:firstLine="600"/>
        <w:rPr>
          <w:kern w:val="2"/>
          <w:sz w:val="30"/>
          <w:szCs w:val="30"/>
        </w:rPr>
      </w:pPr>
      <w:r>
        <w:rPr>
          <w:rFonts w:hint="eastAsia"/>
          <w:kern w:val="2"/>
          <w:sz w:val="30"/>
          <w:szCs w:val="30"/>
        </w:rPr>
        <w:t>4</w:t>
      </w:r>
      <w:r>
        <w:rPr>
          <w:rFonts w:hint="eastAsia"/>
          <w:kern w:val="2"/>
          <w:sz w:val="30"/>
          <w:szCs w:val="30"/>
        </w:rPr>
        <w:t>．检索成功后，点击</w:t>
      </w:r>
      <w:r>
        <w:rPr>
          <w:rFonts w:hint="eastAsia"/>
          <w:b/>
          <w:kern w:val="2"/>
          <w:sz w:val="30"/>
          <w:szCs w:val="30"/>
        </w:rPr>
        <w:t>经费选择</w:t>
      </w:r>
      <w:r>
        <w:rPr>
          <w:rFonts w:hint="eastAsia"/>
          <w:kern w:val="2"/>
          <w:sz w:val="30"/>
          <w:szCs w:val="30"/>
        </w:rPr>
        <w:t>按钮，在项目列表中选择支出的项目，根据此次报销的资产票据，填写附件张数。</w:t>
      </w:r>
    </w:p>
    <w:p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6116320" cy="3511550"/>
            <wp:effectExtent l="0" t="0" r="17780" b="12700"/>
            <wp:docPr id="12" name="图片 12" descr="微信图片_20230726131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726131219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Chars="0" w:left="0" w:firstLineChars="0" w:firstLine="0"/>
      </w:pPr>
    </w:p>
    <w:p>
      <w:pPr>
        <w:pStyle w:val="2"/>
        <w:ind w:leftChars="0" w:left="0" w:firstLineChars="0" w:firstLine="0"/>
      </w:pPr>
    </w:p>
    <w:p>
      <w:pPr>
        <w:pStyle w:val="2"/>
        <w:ind w:leftChars="0" w:left="0" w:firstLineChars="0" w:firstLine="0"/>
      </w:pPr>
    </w:p>
    <w:p>
      <w:pPr>
        <w:pStyle w:val="2"/>
        <w:ind w:leftChars="0" w:left="0" w:firstLineChars="0" w:firstLine="0"/>
      </w:pPr>
    </w:p>
    <w:p>
      <w:pPr>
        <w:pStyle w:val="2"/>
        <w:ind w:leftChars="0" w:left="0" w:firstLineChars="0" w:firstLine="0"/>
      </w:pPr>
    </w:p>
    <w:p>
      <w:pPr>
        <w:pStyle w:val="2"/>
        <w:ind w:leftChars="0" w:left="0" w:firstLineChars="0" w:firstLine="0"/>
      </w:pPr>
    </w:p>
    <w:p>
      <w:pPr>
        <w:pStyle w:val="2"/>
        <w:ind w:leftChars="0" w:left="0" w:firstLineChars="0" w:firstLine="0"/>
      </w:pPr>
    </w:p>
    <w:p>
      <w:pPr>
        <w:pStyle w:val="2"/>
        <w:ind w:leftChars="0" w:left="0" w:firstLine="600"/>
      </w:pPr>
      <w:r>
        <w:rPr>
          <w:rFonts w:hint="eastAsia"/>
          <w:kern w:val="2"/>
          <w:sz w:val="30"/>
          <w:szCs w:val="30"/>
        </w:rPr>
        <w:lastRenderedPageBreak/>
        <w:t>5</w:t>
      </w:r>
      <w:r>
        <w:rPr>
          <w:rFonts w:hint="eastAsia"/>
          <w:kern w:val="2"/>
          <w:sz w:val="30"/>
          <w:szCs w:val="30"/>
        </w:rPr>
        <w:t>．完成经费选择之后、点击下一步、录入发票信息，选择对公对私支付。完成以上操作，点击下一步提交，打印新疆农业大学资产报销单。</w:t>
      </w:r>
      <w:r>
        <w:rPr>
          <w:rFonts w:hint="eastAsia"/>
          <w:noProof/>
        </w:rPr>
        <w:drawing>
          <wp:inline distT="0" distB="0" distL="114300" distR="114300">
            <wp:extent cx="6113145" cy="2680335"/>
            <wp:effectExtent l="0" t="0" r="1905" b="5715"/>
            <wp:docPr id="22" name="图片 22" descr="微信图片_20230726131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30726131219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Chars="0" w:left="0" w:firstLine="600"/>
        <w:rPr>
          <w:kern w:val="2"/>
          <w:sz w:val="30"/>
          <w:szCs w:val="30"/>
        </w:rPr>
      </w:pPr>
      <w:r>
        <w:rPr>
          <w:rFonts w:hint="eastAsia"/>
          <w:kern w:val="2"/>
          <w:sz w:val="30"/>
          <w:szCs w:val="30"/>
        </w:rPr>
        <w:t>6</w:t>
      </w:r>
      <w:r>
        <w:rPr>
          <w:rFonts w:hint="eastAsia"/>
          <w:kern w:val="2"/>
          <w:sz w:val="30"/>
          <w:szCs w:val="30"/>
        </w:rPr>
        <w:t>．其他特殊情况</w:t>
      </w:r>
    </w:p>
    <w:p>
      <w:pPr>
        <w:pStyle w:val="2"/>
        <w:ind w:leftChars="0" w:left="0" w:firstLine="600"/>
        <w:rPr>
          <w:kern w:val="2"/>
          <w:sz w:val="30"/>
          <w:szCs w:val="30"/>
        </w:rPr>
      </w:pPr>
      <w:r>
        <w:rPr>
          <w:rFonts w:hint="eastAsia"/>
          <w:kern w:val="2"/>
          <w:sz w:val="30"/>
          <w:szCs w:val="30"/>
        </w:rPr>
        <w:t>当遇到一张发票上既有固定资产货物，又有材料货物的时候，关于固定资产货物的报销流程，按照上述流程操作；关于材料货物的报销流程，按照日常报销的流程操作；但两者报销流程在进行</w:t>
      </w:r>
      <w:proofErr w:type="gramStart"/>
      <w:r>
        <w:rPr>
          <w:rFonts w:hint="eastAsia"/>
          <w:kern w:val="2"/>
          <w:sz w:val="30"/>
          <w:szCs w:val="30"/>
        </w:rPr>
        <w:t>到支付</w:t>
      </w:r>
      <w:proofErr w:type="gramEnd"/>
      <w:r>
        <w:rPr>
          <w:rFonts w:hint="eastAsia"/>
          <w:kern w:val="2"/>
          <w:sz w:val="30"/>
          <w:szCs w:val="30"/>
        </w:rPr>
        <w:t>环节时，需要进行以下操作：</w:t>
      </w:r>
    </w:p>
    <w:p>
      <w:pPr>
        <w:pStyle w:val="2"/>
        <w:ind w:leftChars="0" w:left="0" w:firstLine="600"/>
      </w:pPr>
      <w:r>
        <w:rPr>
          <w:rFonts w:hint="eastAsia"/>
          <w:kern w:val="2"/>
          <w:sz w:val="30"/>
          <w:szCs w:val="30"/>
        </w:rPr>
        <w:t>（</w:t>
      </w:r>
      <w:r>
        <w:rPr>
          <w:rFonts w:hint="eastAsia"/>
          <w:kern w:val="2"/>
          <w:sz w:val="30"/>
          <w:szCs w:val="30"/>
        </w:rPr>
        <w:t>1</w:t>
      </w:r>
      <w:r>
        <w:rPr>
          <w:rFonts w:hint="eastAsia"/>
          <w:kern w:val="2"/>
          <w:sz w:val="30"/>
          <w:szCs w:val="30"/>
        </w:rPr>
        <w:t>）将固定资产报销填至最后一步，如下图所示，点击下一步（保存</w:t>
      </w:r>
      <w:r>
        <w:rPr>
          <w:rFonts w:hint="eastAsia"/>
          <w:kern w:val="2"/>
          <w:sz w:val="30"/>
          <w:szCs w:val="30"/>
        </w:rPr>
        <w:t>{</w:t>
      </w:r>
      <w:r>
        <w:rPr>
          <w:rFonts w:hint="eastAsia"/>
          <w:kern w:val="2"/>
          <w:sz w:val="30"/>
          <w:szCs w:val="30"/>
        </w:rPr>
        <w:t>继续填写</w:t>
      </w:r>
      <w:r>
        <w:rPr>
          <w:rFonts w:hint="eastAsia"/>
          <w:kern w:val="2"/>
          <w:sz w:val="30"/>
          <w:szCs w:val="30"/>
        </w:rPr>
        <w:t>}</w:t>
      </w:r>
      <w:r>
        <w:rPr>
          <w:rFonts w:hint="eastAsia"/>
          <w:kern w:val="2"/>
          <w:sz w:val="30"/>
          <w:szCs w:val="30"/>
        </w:rPr>
        <w:t>）</w:t>
      </w:r>
      <w:r>
        <w:rPr>
          <w:noProof/>
        </w:rPr>
        <w:drawing>
          <wp:inline distT="0" distB="0" distL="114300" distR="114300">
            <wp:extent cx="6117490" cy="2423160"/>
            <wp:effectExtent l="0" t="0" r="0" b="0"/>
            <wp:docPr id="15" name="图片 1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242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Chars="0" w:left="0" w:firstLine="600"/>
        <w:rPr>
          <w:kern w:val="2"/>
          <w:sz w:val="30"/>
          <w:szCs w:val="30"/>
        </w:rPr>
      </w:pPr>
      <w:r>
        <w:rPr>
          <w:rFonts w:hint="eastAsia"/>
          <w:kern w:val="2"/>
          <w:sz w:val="30"/>
          <w:szCs w:val="30"/>
        </w:rPr>
        <w:lastRenderedPageBreak/>
        <w:t>（</w:t>
      </w:r>
      <w:r>
        <w:rPr>
          <w:rFonts w:hint="eastAsia"/>
          <w:kern w:val="2"/>
          <w:sz w:val="30"/>
          <w:szCs w:val="30"/>
        </w:rPr>
        <w:t>2</w:t>
      </w:r>
      <w:r>
        <w:rPr>
          <w:rFonts w:hint="eastAsia"/>
          <w:kern w:val="2"/>
          <w:sz w:val="30"/>
          <w:szCs w:val="30"/>
        </w:rPr>
        <w:t>）返回到日常报销中，选择新增业务，填写材料费，完成日常报销至下图所示，选择下一步（提交）</w:t>
      </w:r>
    </w:p>
    <w:p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6112510" cy="3283585"/>
            <wp:effectExtent l="0" t="0" r="2540" b="12065"/>
            <wp:docPr id="18" name="图片 18" descr="169112075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9112075225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Chars="0" w:left="0" w:firstLine="600"/>
        <w:rPr>
          <w:kern w:val="2"/>
          <w:sz w:val="30"/>
          <w:szCs w:val="30"/>
        </w:rPr>
      </w:pPr>
      <w:r>
        <w:rPr>
          <w:rFonts w:hint="eastAsia"/>
          <w:kern w:val="2"/>
          <w:sz w:val="30"/>
          <w:szCs w:val="30"/>
        </w:rPr>
        <w:t>（</w:t>
      </w:r>
      <w:r>
        <w:rPr>
          <w:rFonts w:hint="eastAsia"/>
          <w:kern w:val="2"/>
          <w:sz w:val="30"/>
          <w:szCs w:val="30"/>
        </w:rPr>
        <w:t>3</w:t>
      </w:r>
      <w:r>
        <w:rPr>
          <w:rFonts w:hint="eastAsia"/>
          <w:kern w:val="2"/>
          <w:sz w:val="30"/>
          <w:szCs w:val="30"/>
        </w:rPr>
        <w:t>）选择下一步（提交）之后将会出现如下图所示合并单据，选择已录入的资产报销和日常报销合并提交，打印报销单，将同一张发票上既有固定资产货物，又有材料货物的报销信息生成到一张报销单中。</w:t>
      </w:r>
    </w:p>
    <w:p>
      <w:pPr>
        <w:pStyle w:val="2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6113145" cy="3429000"/>
            <wp:effectExtent l="0" t="0" r="1905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ind w:firstLine="420"/>
      </w:pPr>
      <w:r>
        <w:separator/>
      </w:r>
    </w:p>
  </w:endnote>
  <w:endnote w:type="continuationSeparator" w:id="0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5"/>
      <w:ind w:left="360" w:firstLine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a5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RfYgIAAAwFAAAOAAAAZHJzL2Uyb0RvYy54bWysVM1uEzEQviPxDpbvdNMiqhB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CYuRf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>
                    <w:pPr>
                      <w:pStyle w:val="a5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>
    <w:pPr>
      <w:pStyle w:val="a5"/>
      <w:ind w:left="360" w:firstLine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5"/>
      <w:ind w:left="360" w:firstLine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a5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1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hxEZQIAABMFAAAOAAAAZHJzL2Uyb0RvYy54bWysVM1uEzEQviPxDpbvZJMgqijqpgqpgpAq&#10;WhEQZ8drJyv8J9vNbngAeANOXHrnufocfPZmt6hwKeLinfXMfDPzzYzPL1qtyEH4UFtT0sloTIkw&#10;3Fa12ZX044f1ixklITJTMWWNKOlRBHqxeP7svHFzMbV7qyrhCUBMmDeupPsY3bwoAt8LzcLIOmGg&#10;lNZrFvHrd0XlWQN0rYrpeHxWNNZXzlsuQsDtZaeki4wvpeDxWsogIlElRW4xnz6f23QWi3M233nm&#10;9jU/pcH+IQvNaoOgA9Qli4zc+voPKF1zb4OVccStLqyUNRe5BlQzGT+qZrNnTuRaQE5wA03h/8Hy&#10;d4cbT+qqpNMJJYZp9Oj++7f7Hz/v774S3IGgxoU57DYOlrF9bVs0ur8PuEx1t9Lr9EVFBHpQfRzo&#10;FW0kPDnNprPZGCoOXf8D/OLB3fkQ3wirSRJK6tG/TCs7XIXYmfYmKZqx61qp3ENlSFPSs5evxtlh&#10;0ABcGcRIRXTJZikelUgIyrwXEvXnnNNFnjyxUp4cGGaGcS5MzOVmJFgnK4mwT3E82SdXkafyKc6D&#10;R45sTRycdW2sz/U+Srv63KcsO/uega7uREFst21u/NDLra2OaLG33ZYEx9c12nDFQrxhHmuB1mHV&#10;4zUOqSzotieJkr31X/52n+wxrdBS0mDNSmrwDlCi3hpMcdrIXvC9sO0Fc6tXFj3AYCKXLMLBR9WL&#10;0lv9Cfu/TDGgYoYjUkljL65it+p4P7hYLrMR9s6xeGU2jifo3HO3vI0YpTxhiZuOiRNn2Lw8o6dX&#10;Iq327//Z6uEtW/wC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p+hxE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>
                    <w:pPr>
                      <w:pStyle w:val="a5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>
    <w:pPr>
      <w:pStyle w:val="a5"/>
      <w:ind w:left="360" w:firstLine="36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ind w:firstLine="420"/>
      </w:pPr>
      <w:r>
        <w:separator/>
      </w:r>
    </w:p>
  </w:footnote>
  <w:footnote w:type="continuationSeparator" w:id="0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3YzA2NDhjYTc4M2VlOTE4OGQ5MzhiM2M3OWViMzcifQ==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qFormat/>
    <w:pPr>
      <w:widowControl w:val="0"/>
      <w:ind w:firstLineChars="200" w:firstLine="964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autoSpaceDE w:val="0"/>
      <w:autoSpaceDN w:val="0"/>
      <w:ind w:firstLine="420"/>
      <w:jc w:val="left"/>
    </w:pPr>
  </w:style>
  <w:style w:type="paragraph" w:styleId="a3">
    <w:name w:val="Body Text Indent"/>
    <w:basedOn w:val="a"/>
    <w:qFormat/>
    <w:pPr>
      <w:spacing w:after="120"/>
      <w:ind w:leftChars="200" w:left="420"/>
    </w:pPr>
    <w:rPr>
      <w:kern w:val="0"/>
      <w:sz w:val="20"/>
    </w:r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4"/>
    <w:qFormat/>
    <w:rPr>
      <w:rFonts w:ascii="Times New Roman" w:hAnsi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qFormat/>
    <w:pPr>
      <w:widowControl w:val="0"/>
      <w:ind w:firstLineChars="200" w:firstLine="964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qFormat/>
    <w:pPr>
      <w:autoSpaceDE w:val="0"/>
      <w:autoSpaceDN w:val="0"/>
      <w:ind w:firstLine="420"/>
      <w:jc w:val="left"/>
    </w:pPr>
  </w:style>
  <w:style w:type="paragraph" w:styleId="a3">
    <w:name w:val="Body Text Indent"/>
    <w:basedOn w:val="a"/>
    <w:qFormat/>
    <w:pPr>
      <w:spacing w:after="120"/>
      <w:ind w:leftChars="200" w:left="420"/>
    </w:pPr>
    <w:rPr>
      <w:kern w:val="0"/>
      <w:sz w:val="20"/>
    </w:r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4"/>
    <w:qFormat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footer" Target="footer4.xml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173</Words>
  <Characters>991</Characters>
  <Application>Microsoft Office Word</Application>
  <DocSecurity>0</DocSecurity>
  <Lines>8</Lines>
  <Paragraphs>2</Paragraphs>
  <ScaleCrop>false</ScaleCrop>
  <Company>HP Inc.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丁亮</cp:lastModifiedBy>
  <cp:revision>8</cp:revision>
  <dcterms:created xsi:type="dcterms:W3CDTF">2023-08-04T09:00:00Z</dcterms:created>
  <dcterms:modified xsi:type="dcterms:W3CDTF">2023-08-04T09:05:00Z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06710BBD629F4DD0A76C62F289B234E9_13</vt:lpwstr>
  </property>
</Properties>
</file>